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81F76">
      <w:pPr>
        <w:rPr>
          <w:rFonts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</w:rPr>
        <w:t>附件</w:t>
      </w:r>
      <w:r>
        <w:rPr>
          <w:rFonts w:hint="eastAsia"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</w:rPr>
        <w:t>：</w:t>
      </w:r>
    </w:p>
    <w:p w14:paraId="0453CECD">
      <w:pPr>
        <w:jc w:val="center"/>
        <w:rPr>
          <w:rFonts w:ascii="华文中宋" w:hAnsi="华文中宋" w:eastAsia="华文中宋" w:cs="仿宋_GB2312"/>
          <w:bCs/>
          <w:sz w:val="44"/>
          <w:szCs w:val="44"/>
          <w:highlight w:val="none"/>
        </w:rPr>
      </w:pPr>
      <w:r>
        <w:rPr>
          <w:rFonts w:hint="eastAsia" w:ascii="华文中宋" w:hAnsi="华文中宋" w:eastAsia="华文中宋" w:cs="微软雅黑"/>
          <w:bCs/>
          <w:sz w:val="44"/>
          <w:szCs w:val="44"/>
          <w:highlight w:val="none"/>
        </w:rPr>
        <w:t>参</w:t>
      </w:r>
      <w:r>
        <w:rPr>
          <w:rFonts w:hint="eastAsia" w:ascii="华文中宋" w:hAnsi="华文中宋" w:eastAsia="华文中宋" w:cs="仿宋_GB2312"/>
          <w:bCs/>
          <w:sz w:val="44"/>
          <w:szCs w:val="44"/>
          <w:highlight w:val="none"/>
        </w:rPr>
        <w:t>选材料要求</w:t>
      </w:r>
    </w:p>
    <w:p w14:paraId="24AAA544">
      <w:pPr>
        <w:pStyle w:val="4"/>
        <w:spacing w:line="560" w:lineRule="exact"/>
        <w:ind w:firstLine="640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一、参选材料的组成</w:t>
      </w:r>
    </w:p>
    <w:p w14:paraId="5D98278C">
      <w:pPr>
        <w:pStyle w:val="4"/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（一）承诺函</w:t>
      </w:r>
      <w:r>
        <w:rPr>
          <w:rFonts w:ascii="Times New Roman" w:hAnsi="Times New Roman" w:eastAsia="仿宋_GB2312" w:cs="Times New Roman"/>
          <w:b/>
          <w:bCs/>
          <w:sz w:val="32"/>
          <w:szCs w:val="32"/>
          <w:highlight w:val="none"/>
        </w:rPr>
        <w:t>（模板见附件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3</w:t>
      </w:r>
      <w:r>
        <w:rPr>
          <w:rFonts w:ascii="Times New Roman" w:hAnsi="Times New Roman" w:eastAsia="仿宋_GB2312" w:cs="Times New Roman"/>
          <w:b/>
          <w:bCs/>
          <w:sz w:val="32"/>
          <w:szCs w:val="32"/>
          <w:highlight w:val="none"/>
        </w:rPr>
        <w:t>）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；</w:t>
      </w:r>
    </w:p>
    <w:p w14:paraId="6B15C49D">
      <w:pPr>
        <w:pStyle w:val="4"/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（二）</w:t>
      </w:r>
      <w:r>
        <w:rPr>
          <w:rFonts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</w:rPr>
        <w:t>资格要求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证明材料</w:t>
      </w:r>
    </w:p>
    <w:p w14:paraId="5F1B837A">
      <w:pPr>
        <w:pStyle w:val="4"/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1、营业执照、金融许可证以及证监会和银保监会核准的基金托管资质证明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提供复印件加盖公章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；</w:t>
      </w:r>
    </w:p>
    <w:p w14:paraId="0F1CB0A3">
      <w:pPr>
        <w:pStyle w:val="4"/>
        <w:spacing w:line="560" w:lineRule="exact"/>
        <w:ind w:firstLine="64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2、基金托管经验业绩情况，包括递交截止日前园区各分支行在管私募股权投资基金的名称、规模、托管起止时间（基金需注册在苏州市范围内并完成中基协备案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提供基金托管协议复印件加盖公章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）；</w:t>
      </w:r>
    </w:p>
    <w:p w14:paraId="53995E64">
      <w:pPr>
        <w:pStyle w:val="4"/>
        <w:spacing w:line="560" w:lineRule="exact"/>
        <w:ind w:firstLine="64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3、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涉及基金托管业务的内部稽核监控、风险控制、业务隔离、信息保密等工作制度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；</w:t>
      </w:r>
    </w:p>
    <w:p w14:paraId="4C99F43A">
      <w:pPr>
        <w:pStyle w:val="4"/>
        <w:spacing w:line="560" w:lineRule="exact"/>
        <w:ind w:firstLine="640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4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、最近3年无重大过失及受相关行政部门或司法机关处罚的证明文件或声明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；</w:t>
      </w:r>
    </w:p>
    <w:p w14:paraId="75714BBE">
      <w:pPr>
        <w:pStyle w:val="4"/>
        <w:spacing w:line="560" w:lineRule="exact"/>
        <w:ind w:firstLine="64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、银行的基本情况、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本项目拟投入的团队配置情况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5796C9F6">
      <w:pPr>
        <w:pStyle w:val="4"/>
        <w:spacing w:line="560" w:lineRule="exact"/>
        <w:ind w:firstLine="640"/>
        <w:rPr>
          <w:rFonts w:ascii="Times New Roman" w:hAnsi="Times New Roman" w:eastAsia="仿宋_GB2312" w:cs="Times New Roman"/>
          <w:b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 xml:space="preserve"> （三）综合性评价证明材料</w:t>
      </w:r>
      <w:r>
        <w:rPr>
          <w:rFonts w:ascii="Times New Roman" w:hAnsi="Times New Roman" w:eastAsia="仿宋_GB2312" w:cs="Times New Roman"/>
          <w:b/>
          <w:sz w:val="32"/>
          <w:szCs w:val="32"/>
          <w:highlight w:val="none"/>
        </w:rPr>
        <w:t>（请各参选银行依据附件</w:t>
      </w:r>
      <w:r>
        <w:rPr>
          <w:rFonts w:hint="eastAsia" w:ascii="Times New Roman" w:hAnsi="Times New Roman" w:eastAsia="仿宋_GB2312" w:cs="Times New Roman"/>
          <w:b/>
          <w:sz w:val="32"/>
          <w:szCs w:val="32"/>
          <w:highlight w:val="none"/>
          <w:lang w:val="en-US" w:eastAsia="zh-CN"/>
        </w:rPr>
        <w:t>1</w:t>
      </w:r>
      <w:r>
        <w:rPr>
          <w:rFonts w:ascii="Times New Roman" w:hAnsi="Times New Roman" w:eastAsia="仿宋_GB2312" w:cs="Times New Roman"/>
          <w:b/>
          <w:sz w:val="32"/>
          <w:szCs w:val="32"/>
          <w:highlight w:val="none"/>
        </w:rPr>
        <w:t>综合评价指标提供）</w:t>
      </w:r>
    </w:p>
    <w:p w14:paraId="6EF38024">
      <w:pPr>
        <w:pStyle w:val="4"/>
        <w:spacing w:line="560" w:lineRule="exact"/>
        <w:ind w:firstLine="64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1、所属总行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或苏州分行的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年度资本充足率、不良贷款率、拨备覆盖率、流动性比例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说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明材料；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总部是否设立在苏州、园区的佐证材料；与本地政府、基金及企业的合作的说明材料；</w:t>
      </w:r>
    </w:p>
    <w:p w14:paraId="751EE108">
      <w:pPr>
        <w:pStyle w:val="4"/>
        <w:spacing w:line="560" w:lineRule="exact"/>
        <w:ind w:firstLine="64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2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、在资格证明材料第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项的基础上，提供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报名行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在管政府投资基金明细（名称、规模、托管起止时间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其中，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政府投资基金定义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是指由各级政府通过预算安排，以单独出资或与社会资本共同出资设立，采用股权投资等市场化方式，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人才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社会各类资本投资经济社会发展的重点领域和薄弱环节，支持相关产业和领域发展的股权投资基金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仅包含政府投资基金本级，不含其二级子基金），如有托管国家级、省级、市级政府投资基金经验的，请单独说明；</w:t>
      </w:r>
    </w:p>
    <w:p w14:paraId="12F01B94">
      <w:pPr>
        <w:pStyle w:val="4"/>
        <w:spacing w:line="560" w:lineRule="exact"/>
        <w:ind w:firstLine="64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3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、存款利率报价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、30天保本型理财价格、七天通知存款的报价、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结构性存款理财方案等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（报价精确至百分比小数点后三位）；</w:t>
      </w:r>
    </w:p>
    <w:p w14:paraId="5531ECDD">
      <w:pPr>
        <w:pStyle w:val="4"/>
        <w:spacing w:line="560" w:lineRule="exact"/>
        <w:ind w:firstLine="64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4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、托管费报价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及其他服务收费说明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（报价精确至百分比小数点后三位，如同时提供固定收费和余额比例两种算法，则应以孰低值为准）；</w:t>
      </w:r>
    </w:p>
    <w:p w14:paraId="4BB941D8">
      <w:pPr>
        <w:pStyle w:val="4"/>
        <w:spacing w:line="560" w:lineRule="exact"/>
        <w:ind w:firstLine="64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5、定制化服务方案。</w:t>
      </w:r>
    </w:p>
    <w:p w14:paraId="71D16631">
      <w:pPr>
        <w:pStyle w:val="4"/>
        <w:spacing w:line="560" w:lineRule="exact"/>
        <w:ind w:firstLine="640"/>
        <w:rPr>
          <w:rFonts w:ascii="Times New Roman" w:hAnsi="Times New Roman" w:eastAsia="仿宋_GB2312" w:cs="Times New Roman"/>
          <w:b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b/>
          <w:bCs w:val="0"/>
          <w:color w:val="000000"/>
          <w:sz w:val="32"/>
          <w:szCs w:val="32"/>
          <w:highlight w:val="none"/>
        </w:rPr>
        <w:t>请按照以上顺序依次A4纸双面打印胶装</w:t>
      </w:r>
      <w:r>
        <w:rPr>
          <w:rFonts w:ascii="Times New Roman" w:hAnsi="Times New Roman" w:eastAsia="仿宋_GB2312" w:cs="Times New Roman"/>
          <w:b/>
          <w:bCs w:val="0"/>
          <w:sz w:val="32"/>
          <w:szCs w:val="32"/>
          <w:highlight w:val="none"/>
        </w:rPr>
        <w:t>，</w:t>
      </w:r>
      <w:r>
        <w:rPr>
          <w:rFonts w:ascii="Times New Roman" w:hAnsi="Times New Roman" w:eastAsia="仿宋_GB2312" w:cs="Times New Roman"/>
          <w:b/>
          <w:bCs w:val="0"/>
          <w:color w:val="000000"/>
          <w:sz w:val="32"/>
          <w:szCs w:val="32"/>
          <w:highlight w:val="none"/>
        </w:rPr>
        <w:t>封面及骑缝章盖参选银行公章。</w:t>
      </w:r>
    </w:p>
    <w:p w14:paraId="0E6E590B">
      <w:pPr>
        <w:pStyle w:val="4"/>
        <w:spacing w:line="560" w:lineRule="exact"/>
        <w:ind w:firstLine="640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二、参选材料要求</w:t>
      </w:r>
    </w:p>
    <w:p w14:paraId="2AAD0FB0">
      <w:pPr>
        <w:pStyle w:val="4"/>
        <w:spacing w:line="560" w:lineRule="exact"/>
        <w:ind w:firstLine="64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（一）参选材料一式五份，其中正本一份，副本四份，并分别在右上角标明“正本”、“副本”字样。正本、副本分别装订且需采用胶粘等不可拆卸方式装订，若正本与副本不符，则以正本为准。参选文件正副共一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五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份装于密封袋内，封口处由</w:t>
      </w:r>
      <w:r>
        <w:rPr>
          <w:rFonts w:ascii="Times New Roman" w:hAnsi="Times New Roman" w:eastAsia="仿宋_GB2312" w:cs="Times New Roman"/>
          <w:b/>
          <w:color w:val="auto"/>
          <w:sz w:val="32"/>
          <w:szCs w:val="32"/>
          <w:highlight w:val="none"/>
        </w:rPr>
        <w:t>参选银行法人代表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签字并加盖参选单位公章。封皮上应标明参选项目名称、参选申请银行名称，参选年月日，若参选银行未按上述要求进行密封及加写标记，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视为无效参选材料，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取消参选资格。</w:t>
      </w:r>
    </w:p>
    <w:p w14:paraId="181D7342">
      <w:pPr>
        <w:pStyle w:val="4"/>
        <w:spacing w:line="560" w:lineRule="exact"/>
        <w:ind w:firstLine="64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（二）参选材料不得涂改或增删，因字迹潦草或表达不清晰引起的后果由参选银行负责。</w:t>
      </w:r>
    </w:p>
    <w:p w14:paraId="11320FF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8B1A5A"/>
    <w:rsid w:val="128B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2026-07-30T06:39:00Z</dcterms:created>
  <dc:creator>Puy</dc:creator>
  <cp:lastModifiedBy>Puy</cp:lastModifiedBy>
  <dcterms:modified xsi:type="dcterms:W3CDTF">2026-07-30T06:39:41Z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2052-12.1.0.28040</vt:lpwstr>
  </property>
  <property fmtid="{D5CDD505-2E9C-101B-9397-08002B2CF9AE}" pid="3" name="ICV">
    <vt:lpwstr>9507D74846894D67984687C5389D28D2_11</vt:lpwstr>
  </property>
  <property fmtid="{D5CDD505-2E9C-101B-9397-08002B2CF9AE}" pid="4" name="KSOTemplateDocerSaveRecord">
    <vt:lpwstr>eyJoZGlkIjoiMGJkM2FlNTZkN2VlZmFiZWU2MTc4ODc2MmU3NjViODIiLCJ1c2VySWQiOiIzMjc3ODQzMjUifQ==</vt:lpwstr>
  </property>
</Properties>
</file>